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AC" w:rsidRDefault="00F746AC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York University – TD </w:t>
      </w:r>
      <w:r w:rsidR="00341BFA" w:rsidRPr="00A8081E">
        <w:rPr>
          <w:b/>
        </w:rPr>
        <w:t xml:space="preserve">Community Engagement Centre </w:t>
      </w:r>
      <w:r>
        <w:rPr>
          <w:b/>
        </w:rPr>
        <w:t>(CEC)</w:t>
      </w:r>
    </w:p>
    <w:p w:rsidR="007144A6" w:rsidRDefault="00F746AC">
      <w:pPr>
        <w:pBdr>
          <w:bottom w:val="single" w:sz="12" w:space="1" w:color="auto"/>
        </w:pBdr>
        <w:rPr>
          <w:b/>
        </w:rPr>
      </w:pPr>
      <w:r>
        <w:rPr>
          <w:b/>
        </w:rPr>
        <w:t>Update to the community on the completion of the CEC Review</w:t>
      </w:r>
      <w:r w:rsidR="00341BFA" w:rsidRPr="00A8081E">
        <w:rPr>
          <w:b/>
        </w:rPr>
        <w:t xml:space="preserve"> </w:t>
      </w:r>
    </w:p>
    <w:p w:rsidR="000540F2" w:rsidRDefault="000540F2" w:rsidP="00341BFA">
      <w:pPr>
        <w:rPr>
          <w:i/>
        </w:rPr>
      </w:pPr>
      <w:r>
        <w:rPr>
          <w:i/>
        </w:rPr>
        <w:t>December 20, 2013</w:t>
      </w:r>
    </w:p>
    <w:p w:rsidR="00F746AC" w:rsidRPr="00F746AC" w:rsidRDefault="00F746AC" w:rsidP="00341BFA">
      <w:pPr>
        <w:rPr>
          <w:i/>
        </w:rPr>
      </w:pPr>
      <w:r>
        <w:rPr>
          <w:i/>
        </w:rPr>
        <w:t>Vice Provost Academic Alice Pitt has issued the following update to the community on the completion of the CEC Review:</w:t>
      </w:r>
    </w:p>
    <w:p w:rsidR="00341BFA" w:rsidRDefault="00D56CA5" w:rsidP="00341BFA">
      <w:pPr>
        <w:rPr>
          <w:rFonts w:eastAsia="Times New Roman"/>
        </w:rPr>
      </w:pPr>
      <w:r>
        <w:t xml:space="preserve">Over this past year, a </w:t>
      </w:r>
      <w:r w:rsidR="00341BFA">
        <w:t xml:space="preserve">review of the CEC was conducted to evaluate the CEC’s role within the Black Creek community, establish a plan for </w:t>
      </w:r>
      <w:r w:rsidR="00341BFA" w:rsidRPr="002F0624">
        <w:t>continued</w:t>
      </w:r>
      <w:r w:rsidR="00341BFA">
        <w:t xml:space="preserve"> engagement with the community and position the CEC for future sustainability.  At the request of </w:t>
      </w:r>
      <w:r w:rsidR="00341BFA">
        <w:rPr>
          <w:rFonts w:eastAsia="Times New Roman"/>
        </w:rPr>
        <w:t xml:space="preserve">York’s Provost Rhonda </w:t>
      </w:r>
      <w:proofErr w:type="spellStart"/>
      <w:r w:rsidR="00341BFA">
        <w:rPr>
          <w:rFonts w:eastAsia="Times New Roman"/>
        </w:rPr>
        <w:t>Lenton</w:t>
      </w:r>
      <w:proofErr w:type="spellEnd"/>
      <w:r w:rsidR="00341BFA">
        <w:rPr>
          <w:rFonts w:eastAsia="Times New Roman"/>
        </w:rPr>
        <w:t xml:space="preserve">, the review </w:t>
      </w:r>
      <w:r w:rsidR="00341BFA" w:rsidRPr="002F0624">
        <w:rPr>
          <w:rFonts w:eastAsia="Times New Roman"/>
        </w:rPr>
        <w:t xml:space="preserve">was </w:t>
      </w:r>
      <w:r w:rsidR="00341BFA">
        <w:rPr>
          <w:rFonts w:eastAsia="Times New Roman"/>
        </w:rPr>
        <w:t xml:space="preserve">led by </w:t>
      </w:r>
      <w:r w:rsidR="00F746AC">
        <w:rPr>
          <w:rFonts w:eastAsia="Times New Roman"/>
        </w:rPr>
        <w:t xml:space="preserve">myself </w:t>
      </w:r>
      <w:r w:rsidR="00341BFA">
        <w:rPr>
          <w:rFonts w:eastAsia="Times New Roman"/>
        </w:rPr>
        <w:t xml:space="preserve">and </w:t>
      </w:r>
      <w:r w:rsidR="00B35F96">
        <w:rPr>
          <w:rFonts w:eastAsia="Times New Roman"/>
        </w:rPr>
        <w:t xml:space="preserve">supported by </w:t>
      </w:r>
      <w:r w:rsidR="00341BFA">
        <w:rPr>
          <w:rFonts w:eastAsia="Times New Roman"/>
        </w:rPr>
        <w:t xml:space="preserve">an ad-hoc CEC </w:t>
      </w:r>
      <w:r w:rsidR="00341BFA" w:rsidRPr="002F0624">
        <w:rPr>
          <w:rFonts w:eastAsia="Times New Roman"/>
        </w:rPr>
        <w:t xml:space="preserve">Review </w:t>
      </w:r>
      <w:r w:rsidR="00341BFA">
        <w:rPr>
          <w:rFonts w:eastAsia="Times New Roman"/>
        </w:rPr>
        <w:t xml:space="preserve">Working Group.  Over </w:t>
      </w:r>
      <w:r>
        <w:rPr>
          <w:rFonts w:eastAsia="Times New Roman"/>
        </w:rPr>
        <w:t xml:space="preserve">30 individuals were consulted as part of the review with </w:t>
      </w:r>
      <w:r w:rsidR="00F746AC">
        <w:rPr>
          <w:rFonts w:eastAsia="Times New Roman"/>
        </w:rPr>
        <w:t xml:space="preserve">representation from </w:t>
      </w:r>
      <w:r>
        <w:rPr>
          <w:rFonts w:eastAsia="Times New Roman"/>
        </w:rPr>
        <w:t xml:space="preserve">the Black Creek community, York staff/ faculty/students and key institutional partners from various sectors.  </w:t>
      </w:r>
      <w:r w:rsidR="00341BFA" w:rsidRPr="002F0624">
        <w:rPr>
          <w:rFonts w:eastAsia="Times New Roman"/>
        </w:rPr>
        <w:t xml:space="preserve">  </w:t>
      </w:r>
    </w:p>
    <w:p w:rsidR="00341BFA" w:rsidRDefault="00F746AC" w:rsidP="00341BFA">
      <w:pPr>
        <w:rPr>
          <w:rFonts w:eastAsia="Times New Roman"/>
        </w:rPr>
      </w:pPr>
      <w:r>
        <w:rPr>
          <w:rFonts w:eastAsia="Times New Roman"/>
        </w:rPr>
        <w:t>The Review confirmed that o</w:t>
      </w:r>
      <w:r w:rsidR="00D56CA5">
        <w:rPr>
          <w:rFonts w:eastAsia="Times New Roman"/>
        </w:rPr>
        <w:t xml:space="preserve">ver </w:t>
      </w:r>
      <w:r>
        <w:rPr>
          <w:rFonts w:eastAsia="Times New Roman"/>
        </w:rPr>
        <w:t xml:space="preserve">its </w:t>
      </w:r>
      <w:r w:rsidR="00D56CA5">
        <w:rPr>
          <w:rFonts w:eastAsia="Times New Roman"/>
        </w:rPr>
        <w:t>past five years, the CEC has been a</w:t>
      </w:r>
      <w:r w:rsidR="00A8081E">
        <w:rPr>
          <w:rFonts w:eastAsia="Times New Roman"/>
        </w:rPr>
        <w:t>n important</w:t>
      </w:r>
      <w:r w:rsidR="00D56CA5">
        <w:rPr>
          <w:rFonts w:eastAsia="Times New Roman"/>
        </w:rPr>
        <w:t xml:space="preserve"> resource to the University and the Black Creek community by:</w:t>
      </w:r>
    </w:p>
    <w:p w:rsidR="00D56CA5" w:rsidRPr="00B35F96" w:rsidRDefault="00D56CA5" w:rsidP="00B35F96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B35F96">
        <w:rPr>
          <w:rFonts w:eastAsia="Times New Roman"/>
        </w:rPr>
        <w:t>Enriching educational experiences of students</w:t>
      </w:r>
    </w:p>
    <w:p w:rsidR="00D56CA5" w:rsidRPr="00B35F96" w:rsidRDefault="00D56CA5" w:rsidP="00B35F96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B35F96">
        <w:rPr>
          <w:rFonts w:eastAsia="Times New Roman"/>
        </w:rPr>
        <w:t>Promoting civic engagement of York community members</w:t>
      </w:r>
    </w:p>
    <w:p w:rsidR="00D56CA5" w:rsidRPr="00B35F96" w:rsidRDefault="00D56CA5" w:rsidP="00B35F96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B35F96">
        <w:rPr>
          <w:rFonts w:eastAsia="Times New Roman"/>
        </w:rPr>
        <w:t>Reducing or eliminating barriers to postsecondary education</w:t>
      </w:r>
    </w:p>
    <w:p w:rsidR="00D56CA5" w:rsidRPr="00B35F96" w:rsidRDefault="00D56CA5" w:rsidP="00B35F96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B35F96">
        <w:rPr>
          <w:rFonts w:eastAsia="Times New Roman"/>
        </w:rPr>
        <w:t>Providing fertile ground for new community/university collaborations</w:t>
      </w:r>
    </w:p>
    <w:p w:rsidR="00D56CA5" w:rsidRPr="00B35F96" w:rsidRDefault="00D56CA5" w:rsidP="00B35F96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B35F96">
        <w:rPr>
          <w:rFonts w:eastAsia="Times New Roman"/>
        </w:rPr>
        <w:t>Encouraging depth and breadth in collaborative research partnerships</w:t>
      </w:r>
    </w:p>
    <w:p w:rsidR="008F72F5" w:rsidRDefault="00A8081E" w:rsidP="00341BFA">
      <w:pPr>
        <w:rPr>
          <w:rFonts w:eastAsia="Times New Roman"/>
        </w:rPr>
      </w:pPr>
      <w:r>
        <w:rPr>
          <w:rFonts w:eastAsia="Times New Roman"/>
        </w:rPr>
        <w:t>We are pleased</w:t>
      </w:r>
      <w:r w:rsidR="00F746AC">
        <w:rPr>
          <w:rFonts w:eastAsia="Times New Roman"/>
        </w:rPr>
        <w:t xml:space="preserve"> to report</w:t>
      </w:r>
      <w:r>
        <w:rPr>
          <w:rFonts w:eastAsia="Times New Roman"/>
        </w:rPr>
        <w:t xml:space="preserve"> that the </w:t>
      </w:r>
      <w:r w:rsidR="008F72F5">
        <w:rPr>
          <w:rFonts w:eastAsia="Times New Roman"/>
        </w:rPr>
        <w:t>CEC has established some key foundational elements (e.g. promoting access to postsecondary education, supporting experiential education opportunities) and a</w:t>
      </w:r>
      <w:r w:rsidR="008F72F5" w:rsidRPr="00F35223">
        <w:rPr>
          <w:rFonts w:eastAsia="Times New Roman"/>
        </w:rPr>
        <w:t xml:space="preserve"> great deal has been learned</w:t>
      </w:r>
      <w:r w:rsidR="008F72F5">
        <w:rPr>
          <w:rFonts w:eastAsia="Times New Roman"/>
        </w:rPr>
        <w:t xml:space="preserve"> over the past five years</w:t>
      </w:r>
      <w:r w:rsidR="008F72F5" w:rsidRPr="00F35223">
        <w:rPr>
          <w:rFonts w:eastAsia="Times New Roman"/>
        </w:rPr>
        <w:t xml:space="preserve">. </w:t>
      </w:r>
      <w:r w:rsidR="008F72F5">
        <w:rPr>
          <w:rFonts w:eastAsia="Times New Roman"/>
        </w:rPr>
        <w:t xml:space="preserve"> </w:t>
      </w:r>
      <w:r>
        <w:rPr>
          <w:rFonts w:eastAsia="Times New Roman"/>
        </w:rPr>
        <w:t xml:space="preserve">The CEC has emerged as an important pillar of York’s community engagement efforts and benefitted from the </w:t>
      </w:r>
      <w:r w:rsidR="00F746AC">
        <w:rPr>
          <w:rFonts w:eastAsia="Times New Roman"/>
        </w:rPr>
        <w:t xml:space="preserve">generous </w:t>
      </w:r>
      <w:r>
        <w:rPr>
          <w:rFonts w:eastAsia="Times New Roman"/>
        </w:rPr>
        <w:t xml:space="preserve">contributions of community partners and York students, faculty and staff.  Many also participated in the review process, offering valuable insight </w:t>
      </w:r>
      <w:r w:rsidR="008F72F5">
        <w:rPr>
          <w:rFonts w:eastAsia="Times New Roman"/>
        </w:rPr>
        <w:t>an</w:t>
      </w:r>
      <w:r>
        <w:rPr>
          <w:rFonts w:eastAsia="Times New Roman"/>
        </w:rPr>
        <w:t xml:space="preserve">d constructive feedback, helping to shape the following </w:t>
      </w:r>
      <w:r w:rsidR="008F72F5" w:rsidRPr="00F366F3">
        <w:rPr>
          <w:rFonts w:eastAsia="Times New Roman"/>
          <w:b/>
        </w:rPr>
        <w:t>recommendations</w:t>
      </w:r>
      <w:r>
        <w:rPr>
          <w:rFonts w:eastAsia="Times New Roman"/>
        </w:rPr>
        <w:t>:</w:t>
      </w:r>
      <w:r w:rsidR="008F72F5">
        <w:rPr>
          <w:rFonts w:eastAsia="Times New Roman"/>
        </w:rPr>
        <w:t xml:space="preserve"> </w:t>
      </w:r>
    </w:p>
    <w:p w:rsidR="008F72F5" w:rsidRDefault="008F72F5" w:rsidP="008F72F5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8F72F5">
        <w:rPr>
          <w:rFonts w:eastAsia="Times New Roman"/>
        </w:rPr>
        <w:t xml:space="preserve">CEC mandate be focused and its activities consonant with both community needs and York’s academic priorities. </w:t>
      </w:r>
    </w:p>
    <w:p w:rsidR="008F72F5" w:rsidRDefault="008F72F5" w:rsidP="008F72F5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CEC </w:t>
      </w:r>
      <w:r w:rsidRPr="008F72F5">
        <w:rPr>
          <w:rFonts w:eastAsia="Times New Roman"/>
        </w:rPr>
        <w:t xml:space="preserve">governance and reporting structure be articulated clearly, reporting to the Vice Provost Academic, and that the activities of the CEC be informed by an Advisory Committee comprised of community/university representatives.  </w:t>
      </w:r>
    </w:p>
    <w:p w:rsidR="008F72F5" w:rsidRDefault="008F72F5" w:rsidP="008F72F5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CEC </w:t>
      </w:r>
      <w:r w:rsidRPr="008F72F5">
        <w:rPr>
          <w:rFonts w:eastAsia="Times New Roman"/>
        </w:rPr>
        <w:t>revise its Integrated Resource Plan and a 3 Year Plan be developed that addresses strategic partnerships, evaluation and future sustainability.</w:t>
      </w:r>
    </w:p>
    <w:p w:rsidR="008F72F5" w:rsidRDefault="008F72F5" w:rsidP="008F72F5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8F72F5">
        <w:rPr>
          <w:rFonts w:eastAsia="Times New Roman"/>
        </w:rPr>
        <w:t>CEC serve as a community engagement broker for all Faculties and other York units, as needed, by supporting catalyst projects and developing the tools/supports required to enhance York’s capacity for community-university collaboration in the Black Creek community.</w:t>
      </w:r>
    </w:p>
    <w:p w:rsidR="008F72F5" w:rsidRDefault="008F72F5" w:rsidP="008F72F5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8F72F5">
        <w:rPr>
          <w:rFonts w:eastAsia="Times New Roman"/>
        </w:rPr>
        <w:t>CEC play a more active and significant role in supporting access to post-secondary education.</w:t>
      </w:r>
    </w:p>
    <w:p w:rsidR="00A8081E" w:rsidRPr="00A8081E" w:rsidRDefault="00A8081E" w:rsidP="008F72F5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A8081E">
        <w:rPr>
          <w:rFonts w:eastAsia="Times New Roman"/>
        </w:rPr>
        <w:lastRenderedPageBreak/>
        <w:t>CEC, along with other relevant York units, work collaboratively to develop a coordinated process/mechanism to respond to community requests (including but not limited to the Black Creek community).</w:t>
      </w:r>
    </w:p>
    <w:p w:rsidR="00563C78" w:rsidRDefault="008F72F5" w:rsidP="00563C78">
      <w:r>
        <w:rPr>
          <w:rFonts w:eastAsia="Times New Roman"/>
        </w:rPr>
        <w:t>A revised mandate and priorities has also been established for the York University-TD Community Engagement Centre</w:t>
      </w:r>
      <w:r w:rsidR="00A8081E">
        <w:rPr>
          <w:rFonts w:eastAsia="Times New Roman"/>
        </w:rPr>
        <w:t xml:space="preserve"> and is outlined below</w:t>
      </w:r>
      <w:r>
        <w:rPr>
          <w:rFonts w:eastAsia="Times New Roman"/>
        </w:rPr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563C78" w:rsidTr="002F514F">
        <w:tc>
          <w:tcPr>
            <w:tcW w:w="8856" w:type="dxa"/>
            <w:shd w:val="clear" w:color="auto" w:fill="DAEEF3"/>
          </w:tcPr>
          <w:p w:rsidR="00563C78" w:rsidRPr="00F35223" w:rsidRDefault="00563C78" w:rsidP="002F514F">
            <w:pPr>
              <w:rPr>
                <w:b/>
              </w:rPr>
            </w:pPr>
            <w:r w:rsidRPr="00F35223">
              <w:rPr>
                <w:b/>
              </w:rPr>
              <w:t xml:space="preserve">Mandate </w:t>
            </w:r>
          </w:p>
          <w:p w:rsidR="00563C78" w:rsidRDefault="00563C78" w:rsidP="00F746AC">
            <w:r>
              <w:t xml:space="preserve">The York University-TD Community Engagement Centre supports the University’s commitment to build a more engaged university by facilitating mutually-beneficial collaborations between York University and the Black Creek community. </w:t>
            </w:r>
          </w:p>
        </w:tc>
      </w:tr>
    </w:tbl>
    <w:p w:rsidR="00563C78" w:rsidRDefault="00563C78" w:rsidP="00563C7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563C78" w:rsidTr="002F514F">
        <w:tc>
          <w:tcPr>
            <w:tcW w:w="8856" w:type="dxa"/>
            <w:shd w:val="clear" w:color="auto" w:fill="DAEEF3"/>
          </w:tcPr>
          <w:p w:rsidR="00563C78" w:rsidRPr="00F35223" w:rsidRDefault="00563C78" w:rsidP="002F514F">
            <w:pPr>
              <w:rPr>
                <w:b/>
              </w:rPr>
            </w:pPr>
            <w:r w:rsidRPr="00F35223">
              <w:rPr>
                <w:b/>
              </w:rPr>
              <w:t xml:space="preserve">Core Functional Areas  </w:t>
            </w:r>
          </w:p>
          <w:p w:rsidR="00563C78" w:rsidRDefault="00563C78" w:rsidP="002F514F">
            <w:r>
              <w:t xml:space="preserve">The CEC is a pan-university resource </w:t>
            </w:r>
            <w:proofErr w:type="spellStart"/>
            <w:r>
              <w:t>centre</w:t>
            </w:r>
            <w:proofErr w:type="spellEnd"/>
            <w:r>
              <w:t xml:space="preserve"> situated in the Black Creek community that:</w:t>
            </w:r>
          </w:p>
          <w:p w:rsidR="00563C78" w:rsidRDefault="00563C78" w:rsidP="00563C78">
            <w:pPr>
              <w:numPr>
                <w:ilvl w:val="0"/>
                <w:numId w:val="5"/>
              </w:numPr>
              <w:spacing w:after="0" w:line="240" w:lineRule="auto"/>
            </w:pPr>
            <w:r>
              <w:t>Fosters academic innovation in teaching and learning through community engaged pedagogy and experiential education opportunities</w:t>
            </w:r>
          </w:p>
          <w:p w:rsidR="00563C78" w:rsidRDefault="00563C78" w:rsidP="00563C78">
            <w:pPr>
              <w:numPr>
                <w:ilvl w:val="0"/>
                <w:numId w:val="5"/>
              </w:numPr>
              <w:spacing w:after="0" w:line="240" w:lineRule="auto"/>
            </w:pPr>
            <w:r>
              <w:t>Supports post-secondary educational attainment among community residents and the development of academic pathways</w:t>
            </w:r>
          </w:p>
          <w:p w:rsidR="00563C78" w:rsidRDefault="00563C78" w:rsidP="00563C78">
            <w:pPr>
              <w:numPr>
                <w:ilvl w:val="0"/>
                <w:numId w:val="5"/>
              </w:numPr>
              <w:spacing w:after="0" w:line="240" w:lineRule="auto"/>
            </w:pPr>
            <w:r>
              <w:t>Enhances capacity of York faculty/students and community partners to work collaboratively on community-based research</w:t>
            </w:r>
          </w:p>
          <w:p w:rsidR="00F746AC" w:rsidRPr="00B35F96" w:rsidRDefault="00F746AC" w:rsidP="00F746AC"/>
          <w:p w:rsidR="00563C78" w:rsidRPr="00B35F96" w:rsidRDefault="00563C78" w:rsidP="00B35F96">
            <w:pPr>
              <w:rPr>
                <w:sz w:val="24"/>
                <w:szCs w:val="24"/>
              </w:rPr>
            </w:pPr>
            <w:r w:rsidRPr="00B35F96">
              <w:t>The CEC</w:t>
            </w:r>
            <w:r w:rsidR="00B35F96" w:rsidRPr="00B35F96">
              <w:t xml:space="preserve"> will also be part of a </w:t>
            </w:r>
            <w:r w:rsidRPr="00B35F96">
              <w:rPr>
                <w:rStyle w:val="Emphasis"/>
                <w:rFonts w:ascii="Calibri" w:hAnsi="Calibri" w:cs="Arial"/>
                <w:i w:val="0"/>
                <w:lang w:val="en"/>
              </w:rPr>
              <w:t>coordinated institutional structure/mechanism to respond to community requests</w:t>
            </w:r>
            <w:r w:rsidR="00B35F96" w:rsidRPr="00B35F96">
              <w:rPr>
                <w:rStyle w:val="Emphasis"/>
                <w:rFonts w:ascii="Calibri" w:hAnsi="Calibri" w:cs="Arial"/>
                <w:i w:val="0"/>
                <w:lang w:val="en"/>
              </w:rPr>
              <w:t xml:space="preserve"> and opportunities for university-community collaboration</w:t>
            </w:r>
            <w:r w:rsidRPr="00B35F96">
              <w:rPr>
                <w:rStyle w:val="Emphasis"/>
                <w:rFonts w:ascii="Calibri" w:hAnsi="Calibri" w:cs="Arial"/>
                <w:i w:val="0"/>
                <w:lang w:val="en"/>
              </w:rPr>
              <w:t>.</w:t>
            </w:r>
            <w:r w:rsidRPr="00B35F96">
              <w:rPr>
                <w:rStyle w:val="Emphasis"/>
                <w:rFonts w:ascii="Calibri" w:hAnsi="Calibri" w:cs="Arial"/>
                <w:i w:val="0"/>
                <w:sz w:val="24"/>
                <w:szCs w:val="24"/>
                <w:lang w:val="en"/>
              </w:rPr>
              <w:t xml:space="preserve">   </w:t>
            </w:r>
          </w:p>
        </w:tc>
      </w:tr>
    </w:tbl>
    <w:p w:rsidR="00563C78" w:rsidRDefault="00563C78" w:rsidP="00563C78"/>
    <w:p w:rsidR="00B35F96" w:rsidRDefault="00B35F96" w:rsidP="00563C78">
      <w:r>
        <w:t xml:space="preserve">On behalf of the University, I would like to thank everyone who participated in the review of the York University-TD Community Engagement Centre.  We are pleased to provide this update which summarizes the process and shares the recommendations, and refined mandate and core areas of activity.  Comments and/or questions are welcome and should be sent by email to </w:t>
      </w:r>
      <w:r w:rsidR="00F366F3">
        <w:t>Yvette Munro</w:t>
      </w:r>
      <w:r w:rsidR="005875A1">
        <w:t>,</w:t>
      </w:r>
      <w:r w:rsidR="00F366F3">
        <w:t xml:space="preserve"> </w:t>
      </w:r>
      <w:hyperlink r:id="rId8" w:history="1">
        <w:r w:rsidR="00F366F3" w:rsidRPr="00E62023">
          <w:rPr>
            <w:rStyle w:val="Hyperlink"/>
          </w:rPr>
          <w:t>ymunro@yorku.ca</w:t>
        </w:r>
      </w:hyperlink>
      <w:r w:rsidR="00F366F3">
        <w:t xml:space="preserve">  or Lorna Schwartzentruber</w:t>
      </w:r>
      <w:r w:rsidR="005875A1">
        <w:t xml:space="preserve">, </w:t>
      </w:r>
      <w:r w:rsidR="00F366F3" w:rsidRPr="005875A1">
        <w:rPr>
          <w:u w:val="single"/>
        </w:rPr>
        <w:t>lornas@yorku.ca</w:t>
      </w:r>
      <w:r>
        <w:t xml:space="preserve">.  In early 2014, I will be establishing an Advisory Committee and we look forward to continuing great work at the York University-TD Community Engagement Centre.   </w:t>
      </w:r>
    </w:p>
    <w:p w:rsidR="00B35F96" w:rsidRDefault="00434005" w:rsidP="00F746AC">
      <w:pPr>
        <w:spacing w:after="0" w:line="240" w:lineRule="auto"/>
      </w:pPr>
      <w:r>
        <w:t xml:space="preserve">Dr. </w:t>
      </w:r>
      <w:r w:rsidR="00F366F3">
        <w:t>Alice Pitt</w:t>
      </w:r>
    </w:p>
    <w:p w:rsidR="00F366F3" w:rsidRDefault="00F366F3" w:rsidP="00F746AC">
      <w:pPr>
        <w:spacing w:after="0" w:line="240" w:lineRule="auto"/>
      </w:pPr>
      <w:r>
        <w:t>Vice Provost Academic</w:t>
      </w:r>
    </w:p>
    <w:p w:rsidR="00AE28B8" w:rsidRDefault="00AE28B8" w:rsidP="00F746AC">
      <w:pPr>
        <w:spacing w:after="0" w:line="240" w:lineRule="auto"/>
      </w:pPr>
    </w:p>
    <w:p w:rsidR="00AE28B8" w:rsidRPr="00C0512D" w:rsidRDefault="00AE28B8" w:rsidP="00F746AC">
      <w:pPr>
        <w:spacing w:after="0" w:line="24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8F4EBA7" wp14:editId="37011C5E">
            <wp:simplePos x="0" y="0"/>
            <wp:positionH relativeFrom="page">
              <wp:posOffset>942975</wp:posOffset>
            </wp:positionH>
            <wp:positionV relativeFrom="page">
              <wp:posOffset>8389620</wp:posOffset>
            </wp:positionV>
            <wp:extent cx="796925" cy="1283335"/>
            <wp:effectExtent l="0" t="0" r="3175" b="0"/>
            <wp:wrapTight wrapText="bothSides">
              <wp:wrapPolygon edited="0">
                <wp:start x="0" y="0"/>
                <wp:lineTo x="0" y="21162"/>
                <wp:lineTo x="21170" y="21162"/>
                <wp:lineTo x="21170" y="0"/>
                <wp:lineTo x="0" y="0"/>
              </wp:wrapPolygon>
            </wp:wrapTight>
            <wp:docPr id="6" name="Picture 6" descr="YorkULogoVer(6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orkULogoVer(600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28B8" w:rsidRPr="00C05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BFA" w:rsidRDefault="00341BFA" w:rsidP="00341BFA">
      <w:pPr>
        <w:spacing w:after="0" w:line="240" w:lineRule="auto"/>
      </w:pPr>
      <w:r>
        <w:separator/>
      </w:r>
    </w:p>
  </w:endnote>
  <w:endnote w:type="continuationSeparator" w:id="0">
    <w:p w:rsidR="00341BFA" w:rsidRDefault="00341BFA" w:rsidP="0034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BFA" w:rsidRDefault="00341BFA" w:rsidP="00341BFA">
      <w:pPr>
        <w:spacing w:after="0" w:line="240" w:lineRule="auto"/>
      </w:pPr>
      <w:r>
        <w:separator/>
      </w:r>
    </w:p>
  </w:footnote>
  <w:footnote w:type="continuationSeparator" w:id="0">
    <w:p w:rsidR="00341BFA" w:rsidRDefault="00341BFA" w:rsidP="00341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534F"/>
    <w:multiLevelType w:val="hybridMultilevel"/>
    <w:tmpl w:val="07C2EE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1494D"/>
    <w:multiLevelType w:val="hybridMultilevel"/>
    <w:tmpl w:val="CD9217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9187B"/>
    <w:multiLevelType w:val="hybridMultilevel"/>
    <w:tmpl w:val="0E205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24B2C"/>
    <w:multiLevelType w:val="hybridMultilevel"/>
    <w:tmpl w:val="1AE049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075849"/>
    <w:multiLevelType w:val="hybridMultilevel"/>
    <w:tmpl w:val="60AC0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46A3F"/>
    <w:multiLevelType w:val="hybridMultilevel"/>
    <w:tmpl w:val="C1B86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434BA"/>
    <w:multiLevelType w:val="hybridMultilevel"/>
    <w:tmpl w:val="45A0818E"/>
    <w:lvl w:ilvl="0" w:tplc="50AC3B7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FA"/>
    <w:rsid w:val="000410BD"/>
    <w:rsid w:val="000540F2"/>
    <w:rsid w:val="00341BFA"/>
    <w:rsid w:val="00434005"/>
    <w:rsid w:val="00563C78"/>
    <w:rsid w:val="005875A1"/>
    <w:rsid w:val="007144A6"/>
    <w:rsid w:val="008F72F5"/>
    <w:rsid w:val="00A8081E"/>
    <w:rsid w:val="00AE28B8"/>
    <w:rsid w:val="00B35F96"/>
    <w:rsid w:val="00D56CA5"/>
    <w:rsid w:val="00F366F3"/>
    <w:rsid w:val="00F7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41BFA"/>
    <w:pPr>
      <w:spacing w:after="0" w:line="240" w:lineRule="auto"/>
    </w:pPr>
    <w:rPr>
      <w:rFonts w:ascii="Cambria" w:eastAsia="MS Mincho" w:hAnsi="Cambr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1BFA"/>
    <w:rPr>
      <w:rFonts w:ascii="Cambria" w:eastAsia="MS Mincho" w:hAnsi="Cambria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341BFA"/>
    <w:rPr>
      <w:vertAlign w:val="superscript"/>
    </w:rPr>
  </w:style>
  <w:style w:type="paragraph" w:styleId="ListParagraph">
    <w:name w:val="List Paragraph"/>
    <w:basedOn w:val="Normal"/>
    <w:uiPriority w:val="34"/>
    <w:qFormat/>
    <w:rsid w:val="00D56CA5"/>
    <w:pPr>
      <w:ind w:left="720"/>
      <w:contextualSpacing/>
    </w:pPr>
  </w:style>
  <w:style w:type="character" w:styleId="Emphasis">
    <w:name w:val="Emphasis"/>
    <w:uiPriority w:val="20"/>
    <w:qFormat/>
    <w:rsid w:val="00563C78"/>
    <w:rPr>
      <w:i/>
      <w:iCs/>
    </w:rPr>
  </w:style>
  <w:style w:type="character" w:styleId="Hyperlink">
    <w:name w:val="Hyperlink"/>
    <w:basedOn w:val="DefaultParagraphFont"/>
    <w:uiPriority w:val="99"/>
    <w:unhideWhenUsed/>
    <w:rsid w:val="00F366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41BFA"/>
    <w:pPr>
      <w:spacing w:after="0" w:line="240" w:lineRule="auto"/>
    </w:pPr>
    <w:rPr>
      <w:rFonts w:ascii="Cambria" w:eastAsia="MS Mincho" w:hAnsi="Cambr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1BFA"/>
    <w:rPr>
      <w:rFonts w:ascii="Cambria" w:eastAsia="MS Mincho" w:hAnsi="Cambria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341BFA"/>
    <w:rPr>
      <w:vertAlign w:val="superscript"/>
    </w:rPr>
  </w:style>
  <w:style w:type="paragraph" w:styleId="ListParagraph">
    <w:name w:val="List Paragraph"/>
    <w:basedOn w:val="Normal"/>
    <w:uiPriority w:val="34"/>
    <w:qFormat/>
    <w:rsid w:val="00D56CA5"/>
    <w:pPr>
      <w:ind w:left="720"/>
      <w:contextualSpacing/>
    </w:pPr>
  </w:style>
  <w:style w:type="character" w:styleId="Emphasis">
    <w:name w:val="Emphasis"/>
    <w:uiPriority w:val="20"/>
    <w:qFormat/>
    <w:rsid w:val="00563C78"/>
    <w:rPr>
      <w:i/>
      <w:iCs/>
    </w:rPr>
  </w:style>
  <w:style w:type="character" w:styleId="Hyperlink">
    <w:name w:val="Hyperlink"/>
    <w:basedOn w:val="DefaultParagraphFont"/>
    <w:uiPriority w:val="99"/>
    <w:unhideWhenUsed/>
    <w:rsid w:val="00F366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munro@yorku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ctsadmin</dc:creator>
  <cp:lastModifiedBy>Lorna Schwartzentruber</cp:lastModifiedBy>
  <cp:revision>6</cp:revision>
  <cp:lastPrinted>2014-01-20T19:09:00Z</cp:lastPrinted>
  <dcterms:created xsi:type="dcterms:W3CDTF">2014-01-20T19:27:00Z</dcterms:created>
  <dcterms:modified xsi:type="dcterms:W3CDTF">2014-01-30T16:35:00Z</dcterms:modified>
</cp:coreProperties>
</file>